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49DB37" w14:paraId="501817AE" wp14:textId="50B07BB6">
      <w:pPr>
        <w:pStyle w:val="Title"/>
        <w:rPr>
          <w:rFonts w:ascii="Calibri Light" w:hAnsi="Calibri Light" w:eastAsia="" w:cs=""/>
          <w:sz w:val="56"/>
          <w:szCs w:val="56"/>
        </w:rPr>
      </w:pPr>
      <w:bookmarkStart w:name="_GoBack" w:id="0"/>
      <w:bookmarkEnd w:id="0"/>
      <w:r w:rsidRPr="0949DB37" w:rsidR="0949DB37">
        <w:rPr>
          <w:rFonts w:ascii="Calibri Light" w:hAnsi="Calibri Light" w:eastAsia="" w:cs=""/>
          <w:sz w:val="56"/>
          <w:szCs w:val="56"/>
        </w:rPr>
        <w:t>Что такое параметры в процедурах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949DB37" w:rsidTr="7FA14737" w14:paraId="3959FEB4">
        <w:tc>
          <w:tcPr>
            <w:tcW w:w="4508" w:type="dxa"/>
            <w:tcMar/>
          </w:tcPr>
          <w:p w:rsidR="0949DB37" w:rsidP="0949DB37" w:rsidRDefault="0949DB37" w14:paraId="29446E1B" w14:textId="01A59F24">
            <w:pPr>
              <w:pStyle w:val="Normal"/>
            </w:pPr>
            <w:r w:rsidR="0949DB37">
              <w:rPr/>
              <w:t>Вопрос</w:t>
            </w:r>
          </w:p>
        </w:tc>
        <w:tc>
          <w:tcPr>
            <w:tcW w:w="4508" w:type="dxa"/>
            <w:tcMar/>
          </w:tcPr>
          <w:p w:rsidR="0949DB37" w:rsidP="7FA14737" w:rsidRDefault="0949DB37" w14:paraId="745F4308" w14:textId="4F72A478">
            <w:pPr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1. Что такое Параметры в Процедурах, и как ими пользоваться. Желательно с примером.</w:t>
            </w:r>
          </w:p>
          <w:p w:rsidR="0949DB37" w:rsidP="7FA14737" w:rsidRDefault="0949DB37" w14:paraId="0EA4A2BD" w14:textId="7257E64C">
            <w:pPr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Я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догадываюсь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конечно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что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это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такое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поэтому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огласите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весь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список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возможных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параметров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Это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только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те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параметры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которые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использованы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в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библиотеке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или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они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могут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быть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произвольными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то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есть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это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тип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сроковой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переменной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применяемой</w:t>
            </w:r>
            <w:proofErr w:type="spellEnd"/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 xml:space="preserve"> в </w:t>
            </w:r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выражениях</w:t>
            </w:r>
            <w:r w:rsidRPr="7FA14737" w:rsidR="7FA14737">
              <w:rPr>
                <w:rFonts w:ascii="Consolas" w:hAnsi="Consolas" w:eastAsia="Consolas" w:cs="Consolas"/>
                <w:noProof w:val="0"/>
                <w:sz w:val="22"/>
                <w:szCs w:val="22"/>
                <w:lang w:val="de-DE"/>
              </w:rPr>
              <w:t>?</w:t>
            </w:r>
          </w:p>
        </w:tc>
      </w:tr>
    </w:tbl>
    <w:p w:rsidR="4CFA56BB" w:rsidP="4CFA56BB" w:rsidRDefault="4CFA56BB" w14:paraId="4921F358" w14:textId="1FAECAC2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4CFA56BB">
        <w:rPr/>
        <w:t>Описание</w:t>
      </w:r>
    </w:p>
    <w:p w:rsidR="0949DB37" w:rsidP="0949DB37" w:rsidRDefault="0949DB37" w14:paraId="7DEF0336" w14:textId="6DAA8807">
      <w:pPr>
        <w:pStyle w:val="Normal"/>
      </w:pPr>
      <w:r w:rsidR="4CFA56BB">
        <w:rPr/>
        <w:t>Процедура — это, фактически, подпрограмма или функция. У процедуры могут быть параметры — это, можно сказать, специальные переменные, через которые можно передавать данные, с которыми будет работать процедура. Можно добавить любое кол-во параметров в любую процедуру, затем их можно использовать в инструкциях процедуры как обычные переменные. Передача параметров в процедуру происходит в двух случаях: при вызове процедуры при помощи инструкции “Выполнить процедуру”, либо при срабатывании команды, если в ней указана процедура - тогда некоторые части команды могут передаваться как параметры в процедуру.</w:t>
      </w:r>
    </w:p>
    <w:p w:rsidR="4CFA56BB" w:rsidP="4CFA56BB" w:rsidRDefault="4CFA56BB" w14:paraId="193B4D4A" w14:textId="597D3160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Pr="4CFA56BB" w:rsidR="4CFA56BB"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  <w:t>Пример</w:t>
      </w:r>
    </w:p>
    <w:p w:rsidR="4CFA56BB" w:rsidP="4CFA56BB" w:rsidRDefault="4CFA56BB" w14:paraId="40994C22" w14:textId="33AD82B4">
      <w:pPr>
        <w:pStyle w:val="Normal"/>
      </w:pPr>
      <w:r w:rsidR="4CFA56BB">
        <w:rPr/>
        <w:t>В “Комсомольце” есть несколько процедур с параметрами. Например, “дать”:</w:t>
      </w:r>
      <w:r>
        <w:br/>
      </w:r>
      <w:r>
        <w:drawing>
          <wp:inline wp14:editId="307E4B2D" wp14:anchorId="12ADF540">
            <wp:extent cx="4572000" cy="2828925"/>
            <wp:effectExtent l="0" t="0" r="0" b="0"/>
            <wp:docPr id="11850005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3e57aabfad49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FA56BB">
        <w:rPr/>
        <w:t>.</w:t>
      </w:r>
    </w:p>
    <w:p w:rsidR="4CFA56BB" w:rsidP="4CFA56BB" w:rsidRDefault="4CFA56BB" w14:paraId="2E6022A4" w14:textId="7F14D5CB">
      <w:pPr>
        <w:pStyle w:val="Normal"/>
      </w:pPr>
      <w:r w:rsidR="4CFA56BB">
        <w:rPr/>
        <w:t>У процедуры “дать” есть два параметра - “кому” и “что”:</w:t>
      </w:r>
      <w:r>
        <w:br/>
      </w:r>
      <w:r>
        <w:drawing>
          <wp:inline wp14:editId="5B011294" wp14:anchorId="27815851">
            <wp:extent cx="4029075" cy="3838575"/>
            <wp:effectExtent l="0" t="0" r="0" b="0"/>
            <wp:docPr id="9047750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fdfa739f9448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FA56BB">
        <w:rPr/>
        <w:t>.</w:t>
      </w:r>
      <w:r>
        <w:br/>
      </w:r>
      <w:r w:rsidR="4CFA56BB">
        <w:rPr/>
        <w:t>Уже в этом окне видно, что параметр “что” используется в инструкциях:</w:t>
      </w:r>
      <w:r>
        <w:br/>
      </w:r>
      <w:r>
        <w:drawing>
          <wp:inline wp14:editId="06EB27DB" wp14:anchorId="581001A8">
            <wp:extent cx="3895725" cy="1381125"/>
            <wp:effectExtent l="0" t="0" r="0" b="0"/>
            <wp:docPr id="11770388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af576a31894a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FA56BB">
        <w:rPr/>
        <w:t>.</w:t>
      </w:r>
    </w:p>
    <w:p w:rsidR="4CFA56BB" w:rsidP="4CFA56BB" w:rsidRDefault="4CFA56BB" w14:paraId="52EC190F" w14:textId="1028087C">
      <w:pPr>
        <w:pStyle w:val="Normal"/>
      </w:pPr>
      <w:r w:rsidR="4CFA56BB">
        <w:rPr/>
        <w:t>Если мы откроем эту инструкцию, то увидим, что параметр “что” используется в выражении условия:</w:t>
      </w:r>
      <w:r>
        <w:br/>
      </w:r>
      <w:r>
        <w:drawing>
          <wp:inline wp14:editId="66F97B42" wp14:anchorId="71430D4D">
            <wp:extent cx="4457700" cy="3238500"/>
            <wp:effectExtent l="0" t="0" r="0" b="0"/>
            <wp:docPr id="7468951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cd338d1d544d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FA56BB">
        <w:rPr/>
        <w:t>.</w:t>
      </w:r>
      <w:r>
        <w:br/>
      </w:r>
      <w:r w:rsidR="4CFA56BB">
        <w:rPr/>
        <w:t xml:space="preserve">Кроме того, тут видно, что параметр ”что” используется также в инструкциях, расположенных глубже: в инструкции ”Проверить условие” в секции ”Если условие верно”, а также в </w:t>
      </w:r>
      <w:proofErr w:type="gramStart"/>
      <w:r w:rsidR="4CFA56BB">
        <w:rPr/>
        <w:t>инструкции ”Вывести</w:t>
      </w:r>
      <w:proofErr w:type="gramEnd"/>
      <w:r w:rsidR="4CFA56BB">
        <w:rPr/>
        <w:t xml:space="preserve"> сообщение” в </w:t>
      </w:r>
      <w:proofErr w:type="gramStart"/>
      <w:r w:rsidR="4CFA56BB">
        <w:rPr/>
        <w:t>секции ”Иначе</w:t>
      </w:r>
      <w:proofErr w:type="gramEnd"/>
      <w:r w:rsidR="4CFA56BB">
        <w:rPr/>
        <w:t>”.</w:t>
      </w:r>
    </w:p>
    <w:p w:rsidR="4CFA56BB" w:rsidP="4CFA56BB" w:rsidRDefault="4CFA56BB" w14:paraId="0A5F25CE" w14:textId="16A0C8E4">
      <w:pPr>
        <w:pStyle w:val="Normal"/>
      </w:pPr>
      <w:r w:rsidR="4CFA56BB">
        <w:rPr/>
        <w:t>Вызывается процедура “дать” в команде “дать” - секция “Вызываемая процедура”:</w:t>
      </w:r>
      <w:r>
        <w:br/>
      </w:r>
      <w:r>
        <w:drawing>
          <wp:inline wp14:editId="78F58242" wp14:anchorId="13970362">
            <wp:extent cx="4572000" cy="2771775"/>
            <wp:effectExtent l="0" t="0" r="0" b="0"/>
            <wp:docPr id="21304482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7b9db31dc443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FA56BB">
        <w:rPr/>
        <w:t>.</w:t>
      </w:r>
    </w:p>
    <w:p w:rsidR="4CFA56BB" w:rsidP="4CFA56BB" w:rsidRDefault="4CFA56BB" w14:paraId="6DA830E8" w14:textId="1FBB2FE7">
      <w:pPr>
        <w:pStyle w:val="Normal"/>
      </w:pPr>
      <w:r w:rsidR="4CFA56BB">
        <w:rPr/>
        <w:t>Но как при вызове процедуры в неё передаются данные из команды в параметры? Откроем первый шаблон (</w:t>
      </w:r>
      <w:r w:rsidR="4CFA56BB">
        <w:rPr/>
        <w:t>“{ “</w:t>
      </w:r>
      <w:r w:rsidR="4CFA56BB">
        <w:rPr/>
        <w:t>дать” | “отдать” | “передать</w:t>
      </w:r>
      <w:r w:rsidR="4CFA56BB">
        <w:rPr/>
        <w:t>” }</w:t>
      </w:r>
      <w:r w:rsidR="4CFA56BB">
        <w:rPr/>
        <w:t xml:space="preserve"> + ДП + ВП”):</w:t>
      </w:r>
      <w:r>
        <w:br/>
      </w:r>
      <w:r>
        <w:drawing>
          <wp:inline wp14:editId="15C49385" wp14:anchorId="24277E42">
            <wp:extent cx="4572000" cy="1933575"/>
            <wp:effectExtent l="0" t="0" r="0" b="0"/>
            <wp:docPr id="15173712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27a99142464a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FA56BB">
        <w:rPr/>
        <w:t>.</w:t>
      </w:r>
      <w:r>
        <w:br/>
      </w:r>
      <w:r w:rsidR="4CFA56BB">
        <w:rPr/>
        <w:t xml:space="preserve">Здесь видно, что шаблон состоит из трёх частей: набора синонимов </w:t>
      </w:r>
      <w:proofErr w:type="gramStart"/>
      <w:r w:rsidR="4CFA56BB">
        <w:rPr/>
        <w:t>(”дать</w:t>
      </w:r>
      <w:proofErr w:type="gramEnd"/>
      <w:r w:rsidR="4CFA56BB">
        <w:rPr/>
        <w:t>”</w:t>
      </w:r>
      <w:proofErr w:type="gramStart"/>
      <w:r w:rsidR="4CFA56BB">
        <w:rPr/>
        <w:t>, ”отдать</w:t>
      </w:r>
      <w:proofErr w:type="gramEnd"/>
      <w:r w:rsidR="4CFA56BB">
        <w:rPr/>
        <w:t>”</w:t>
      </w:r>
      <w:proofErr w:type="gramStart"/>
      <w:r w:rsidR="4CFA56BB">
        <w:rPr/>
        <w:t>, ”передать</w:t>
      </w:r>
      <w:proofErr w:type="gramEnd"/>
      <w:r w:rsidR="4CFA56BB">
        <w:rPr/>
        <w:t xml:space="preserve">”) и упоминаний двух предметов - первый в дательном падеже, второй в винительном. К тому же здесь видно, что предмет в дательном падеже попадает в </w:t>
      </w:r>
      <w:proofErr w:type="gramStart"/>
      <w:r w:rsidR="4CFA56BB">
        <w:rPr/>
        <w:t>параметр ”кому</w:t>
      </w:r>
      <w:proofErr w:type="gramEnd"/>
      <w:r w:rsidR="4CFA56BB">
        <w:rPr/>
        <w:t>”, а предмет в винительном - в параметр ”что”.</w:t>
      </w:r>
    </w:p>
    <w:p w:rsidR="4CFA56BB" w:rsidP="4CFA56BB" w:rsidRDefault="4CFA56BB" w14:paraId="6174A47B" w14:textId="07E824B3">
      <w:pPr>
        <w:pStyle w:val="Normal"/>
      </w:pPr>
      <w:r w:rsidR="4CFA56BB">
        <w:rPr/>
        <w:t>Откроем “ДП =&gt; кому”:</w:t>
      </w:r>
      <w:r>
        <w:br/>
      </w:r>
      <w:r>
        <w:drawing>
          <wp:inline wp14:editId="20093152" wp14:anchorId="401C9A54">
            <wp:extent cx="3829050" cy="2209800"/>
            <wp:effectExtent l="0" t="0" r="0" b="0"/>
            <wp:docPr id="14294695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a4241f961643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FA56BB">
        <w:rPr/>
        <w:t>.</w:t>
      </w:r>
      <w:r>
        <w:br/>
      </w:r>
      <w:r w:rsidR="4CFA56BB">
        <w:rPr/>
        <w:t>Здесь мы видим, что выбран параметр ”кому” для передачи в процедуру.</w:t>
      </w:r>
    </w:p>
    <w:p w:rsidR="4CFA56BB" w:rsidP="4CFA56BB" w:rsidRDefault="4CFA56BB" w14:paraId="0CDD1B76" w14:textId="5099F10A">
      <w:pPr>
        <w:pStyle w:val="Normal"/>
      </w:pPr>
      <w:r w:rsidR="4CFA56BB">
        <w:rPr/>
        <w:t>Как это работает? Когда парсер распознает фразу, подходящую под шаблон - например, “передать пилоту яблоко” - то вызывается процедура, настроенная для этой команды “дать”:</w:t>
      </w:r>
      <w:r>
        <w:br/>
      </w:r>
      <w:r>
        <w:drawing>
          <wp:inline wp14:editId="6CF5FDC7" wp14:anchorId="22C05A06">
            <wp:extent cx="4572000" cy="285750"/>
            <wp:effectExtent l="0" t="0" r="0" b="0"/>
            <wp:docPr id="18452611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17e5e0d5d544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FA56BB">
        <w:rPr/>
        <w:t xml:space="preserve">, а предмет, определённый по второму слову (“пилоту” -&gt; предмет пилот), передаётся в процедуру под указанным параметром </w:t>
      </w:r>
      <w:proofErr w:type="gramStart"/>
      <w:r w:rsidR="4CFA56BB">
        <w:rPr/>
        <w:t>(”кому</w:t>
      </w:r>
      <w:proofErr w:type="gramEnd"/>
      <w:r w:rsidR="4CFA56BB">
        <w:rPr/>
        <w:t>”). Таким образом процедура может работать с тем предметом, который игрок указал в своей команде.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9F5D9"/>
    <w:rsid w:val="0949DB37"/>
    <w:rsid w:val="1C89F5D9"/>
    <w:rsid w:val="4CFA56BB"/>
    <w:rsid w:val="7FA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F5D9"/>
  <w15:chartTrackingRefBased/>
  <w15:docId w15:val="{604E8BEB-2071-4435-81CC-DA19FC2CBE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53e57aabfad49fb" /><Relationship Type="http://schemas.openxmlformats.org/officeDocument/2006/relationships/image" Target="/media/image2.png" Id="Rcffdfa739f9448a8" /><Relationship Type="http://schemas.openxmlformats.org/officeDocument/2006/relationships/image" Target="/media/image3.png" Id="R57af576a31894a32" /><Relationship Type="http://schemas.openxmlformats.org/officeDocument/2006/relationships/image" Target="/media/image4.png" Id="R14cd338d1d544dd6" /><Relationship Type="http://schemas.openxmlformats.org/officeDocument/2006/relationships/image" Target="/media/image5.png" Id="Re97b9db31dc443b1" /><Relationship Type="http://schemas.openxmlformats.org/officeDocument/2006/relationships/image" Target="/media/image6.png" Id="R3727a99142464a29" /><Relationship Type="http://schemas.openxmlformats.org/officeDocument/2006/relationships/image" Target="/media/image7.png" Id="R52a4241f96164387" /><Relationship Type="http://schemas.openxmlformats.org/officeDocument/2006/relationships/image" Target="/media/image8.png" Id="Rb617e5e0d5d544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2021-10-26T09:00:20.1877177Z</dcterms:created>
  <dcterms:modified xsi:type="dcterms:W3CDTF">2021-10-27T08:31:15.6955693Z</dcterms:modified>
  <dc:creator>Mikhail Balanov</dc:creator>
  <lastModifiedBy>Mikhail Balanov</lastModifiedBy>
</coreProperties>
</file>